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2F" w:rsidRDefault="0077002F">
      <w:pPr>
        <w:spacing w:line="440" w:lineRule="atLeast"/>
        <w:jc w:val="both"/>
        <w:rPr>
          <w:rFonts w:ascii="Calibri Light" w:hAnsi="Calibri Light" w:cs="Calibri Light"/>
          <w:b/>
          <w:sz w:val="40"/>
          <w:szCs w:val="40"/>
        </w:rPr>
      </w:pPr>
    </w:p>
    <w:p w:rsidR="0077002F" w:rsidRDefault="00D9281F">
      <w:pPr>
        <w:spacing w:line="240" w:lineRule="auto"/>
        <w:jc w:val="both"/>
        <w:rPr>
          <w:rFonts w:ascii="Calibri" w:hAnsi="Calibri" w:cs="Calibri"/>
        </w:rPr>
      </w:pPr>
      <w:r>
        <w:rPr>
          <w:rFonts w:ascii="Calibri" w:hAnsi="Calibri" w:cs="Calibri"/>
          <w:b/>
          <w:sz w:val="40"/>
          <w:szCs w:val="40"/>
        </w:rPr>
        <w:t xml:space="preserve">Über </w:t>
      </w:r>
      <w:proofErr w:type="spellStart"/>
      <w:r>
        <w:rPr>
          <w:rFonts w:ascii="Calibri" w:hAnsi="Calibri" w:cs="Calibri"/>
          <w:b/>
          <w:sz w:val="40"/>
          <w:szCs w:val="40"/>
        </w:rPr>
        <w:t>digiDEM</w:t>
      </w:r>
      <w:proofErr w:type="spellEnd"/>
      <w:r>
        <w:rPr>
          <w:rFonts w:ascii="Calibri" w:hAnsi="Calibri" w:cs="Calibri"/>
          <w:b/>
          <w:sz w:val="40"/>
          <w:szCs w:val="40"/>
        </w:rPr>
        <w:t xml:space="preserve"> Bayern</w:t>
      </w:r>
    </w:p>
    <w:p w:rsidR="0077002F" w:rsidRDefault="0077002F">
      <w:pPr>
        <w:spacing w:line="240" w:lineRule="auto"/>
        <w:jc w:val="both"/>
        <w:rPr>
          <w:rFonts w:ascii="Calibri" w:hAnsi="Calibri" w:cs="Calibri"/>
        </w:rPr>
      </w:pPr>
    </w:p>
    <w:p w:rsidR="00871092" w:rsidRPr="00871092" w:rsidRDefault="00871092" w:rsidP="00871092">
      <w:pPr>
        <w:rPr>
          <w:rFonts w:asciiTheme="minorHAnsi" w:hAnsiTheme="minorHAnsi" w:cstheme="minorHAnsi"/>
          <w:b/>
          <w:sz w:val="24"/>
        </w:rPr>
      </w:pPr>
    </w:p>
    <w:p w:rsidR="0014358D" w:rsidRPr="0014358D" w:rsidRDefault="0014358D" w:rsidP="0014358D">
      <w:pPr>
        <w:rPr>
          <w:rFonts w:asciiTheme="minorHAnsi" w:hAnsiTheme="minorHAnsi" w:cstheme="minorHAnsi"/>
          <w:color w:val="000000"/>
          <w:sz w:val="24"/>
        </w:rPr>
      </w:pPr>
      <w:proofErr w:type="spellStart"/>
      <w:r w:rsidRPr="0014358D">
        <w:rPr>
          <w:rFonts w:asciiTheme="minorHAnsi" w:hAnsiTheme="minorHAnsi" w:cstheme="minorHAnsi"/>
          <w:color w:val="000000"/>
          <w:sz w:val="24"/>
        </w:rPr>
        <w:t>digiDEM</w:t>
      </w:r>
      <w:proofErr w:type="spellEnd"/>
      <w:r w:rsidRPr="0014358D">
        <w:rPr>
          <w:rFonts w:asciiTheme="minorHAnsi" w:hAnsiTheme="minorHAnsi" w:cstheme="minorHAnsi"/>
          <w:color w:val="000000"/>
          <w:sz w:val="24"/>
        </w:rPr>
        <w:t xml:space="preserve">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14358D" w:rsidRPr="0014358D" w:rsidRDefault="0014358D" w:rsidP="0014358D">
      <w:pPr>
        <w:rPr>
          <w:rFonts w:asciiTheme="minorHAnsi" w:hAnsiTheme="minorHAnsi" w:cstheme="minorHAnsi"/>
          <w:color w:val="000000"/>
          <w:sz w:val="24"/>
        </w:rPr>
      </w:pPr>
    </w:p>
    <w:p w:rsidR="0014358D" w:rsidRPr="0014358D" w:rsidRDefault="0014358D" w:rsidP="0014358D">
      <w:pPr>
        <w:rPr>
          <w:rFonts w:asciiTheme="minorHAnsi" w:hAnsiTheme="minorHAnsi" w:cstheme="minorHAnsi"/>
          <w:color w:val="000000"/>
          <w:sz w:val="24"/>
        </w:rPr>
      </w:pPr>
      <w:r w:rsidRPr="0014358D">
        <w:rPr>
          <w:rFonts w:asciiTheme="minorHAnsi" w:hAnsiTheme="minorHAnsi" w:cstheme="minorHAnsi"/>
          <w:color w:val="000000"/>
          <w:sz w:val="24"/>
        </w:rPr>
        <w:t xml:space="preserve">Darüber hinaus entwickelt </w:t>
      </w:r>
      <w:proofErr w:type="spellStart"/>
      <w:r w:rsidRPr="0014358D">
        <w:rPr>
          <w:rFonts w:asciiTheme="minorHAnsi" w:hAnsiTheme="minorHAnsi" w:cstheme="minorHAnsi"/>
          <w:color w:val="000000"/>
          <w:sz w:val="24"/>
        </w:rPr>
        <w:t>digiDEM</w:t>
      </w:r>
      <w:proofErr w:type="spellEnd"/>
      <w:r w:rsidRPr="0014358D">
        <w:rPr>
          <w:rFonts w:asciiTheme="minorHAnsi" w:hAnsiTheme="minorHAnsi" w:cstheme="minorHAnsi"/>
          <w:color w:val="000000"/>
          <w:sz w:val="24"/>
        </w:rPr>
        <w:t xml:space="preserve"> Bayern digitale Angebote für Menschen mit kognitiven Einschränkungen und Demenz sowie für pflegende Angehörige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 Zu den weiteren digitalen Angeboten gehören unter anderem ein Wissenstest Demenz, ein Online-Fragebogen, mit dem nahestehende Personen von Betroffenen deren kognitiven Abbau einschätzen können, ein Hörtest, Live-Webinare inklusive Mediathek und der Science Watch-Newsletter.</w:t>
      </w:r>
    </w:p>
    <w:p w:rsidR="0014358D" w:rsidRPr="0014358D" w:rsidRDefault="0014358D" w:rsidP="0014358D">
      <w:pPr>
        <w:rPr>
          <w:rFonts w:asciiTheme="minorHAnsi" w:hAnsiTheme="minorHAnsi" w:cstheme="minorHAnsi"/>
          <w:color w:val="000000"/>
          <w:sz w:val="24"/>
        </w:rPr>
      </w:pPr>
    </w:p>
    <w:p w:rsidR="0014358D" w:rsidRPr="0014358D" w:rsidRDefault="0014358D" w:rsidP="0014358D">
      <w:pPr>
        <w:spacing w:line="276" w:lineRule="auto"/>
        <w:rPr>
          <w:rFonts w:asciiTheme="minorHAnsi" w:hAnsiTheme="minorHAnsi" w:cstheme="minorHAnsi"/>
          <w:color w:val="000000"/>
          <w:sz w:val="24"/>
        </w:rPr>
      </w:pPr>
      <w:proofErr w:type="spellStart"/>
      <w:r w:rsidRPr="0014358D">
        <w:rPr>
          <w:rFonts w:asciiTheme="minorHAnsi" w:hAnsiTheme="minorHAnsi" w:cstheme="minorHAnsi"/>
          <w:color w:val="000000"/>
          <w:sz w:val="24"/>
        </w:rPr>
        <w:t>digiDEM</w:t>
      </w:r>
      <w:proofErr w:type="spellEnd"/>
      <w:r w:rsidRPr="0014358D">
        <w:rPr>
          <w:rFonts w:asciiTheme="minorHAnsi" w:hAnsiTheme="minorHAnsi" w:cstheme="minorHAnsi"/>
          <w:color w:val="000000"/>
          <w:sz w:val="24"/>
        </w:rPr>
        <w:t xml:space="preserve">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w:t>
      </w:r>
      <w:proofErr w:type="spellStart"/>
      <w:r w:rsidRPr="0014358D">
        <w:rPr>
          <w:rFonts w:asciiTheme="minorHAnsi" w:hAnsiTheme="minorHAnsi" w:cstheme="minorHAnsi"/>
          <w:color w:val="000000"/>
          <w:sz w:val="24"/>
        </w:rPr>
        <w:t>StMGP</w:t>
      </w:r>
      <w:proofErr w:type="spellEnd"/>
      <w:r w:rsidRPr="0014358D">
        <w:rPr>
          <w:rFonts w:asciiTheme="minorHAnsi" w:hAnsiTheme="minorHAnsi" w:cstheme="minorHAnsi"/>
          <w:color w:val="000000"/>
          <w:sz w:val="24"/>
        </w:rPr>
        <w:t>) im Rahmen des Masterplans „BAYERN DIGITAL II“.</w:t>
      </w:r>
    </w:p>
    <w:p w:rsidR="0077002F" w:rsidRDefault="0077002F">
      <w:pPr>
        <w:spacing w:line="276" w:lineRule="auto"/>
        <w:rPr>
          <w:rFonts w:asciiTheme="minorHAnsi" w:hAnsiTheme="minorHAnsi" w:cstheme="minorHAnsi"/>
          <w:color w:val="000000"/>
          <w:sz w:val="24"/>
        </w:rPr>
      </w:pPr>
    </w:p>
    <w:p w:rsidR="0077002F" w:rsidRDefault="0077002F">
      <w:pPr>
        <w:rPr>
          <w:rFonts w:asciiTheme="minorHAnsi" w:hAnsiTheme="minorHAnsi" w:cstheme="minorHAnsi"/>
          <w:color w:val="000000"/>
          <w:sz w:val="24"/>
        </w:rPr>
      </w:pPr>
    </w:p>
    <w:p w:rsidR="0077002F" w:rsidRDefault="00871092">
      <w:pPr>
        <w:rPr>
          <w:rFonts w:asciiTheme="minorHAnsi" w:hAnsiTheme="minorHAnsi" w:cstheme="minorHAnsi"/>
          <w:b/>
          <w:sz w:val="24"/>
        </w:rPr>
      </w:pPr>
      <w:r>
        <w:rPr>
          <w:rFonts w:asciiTheme="minorHAnsi" w:hAnsiTheme="minorHAnsi" w:cstheme="minorHAnsi"/>
          <w:b/>
          <w:sz w:val="24"/>
        </w:rPr>
        <w:t>Pressekontakt</w:t>
      </w:r>
    </w:p>
    <w:p w:rsidR="0077002F" w:rsidRDefault="0077002F">
      <w:pPr>
        <w:rPr>
          <w:rFonts w:asciiTheme="minorHAnsi" w:hAnsiTheme="minorHAnsi" w:cstheme="minorHAnsi"/>
          <w:b/>
          <w:sz w:val="24"/>
        </w:rPr>
      </w:pPr>
    </w:p>
    <w:p w:rsidR="0077002F" w:rsidRDefault="00871092">
      <w:pPr>
        <w:pStyle w:val="StandardWeb"/>
        <w:spacing w:before="0" w:beforeAutospacing="0" w:after="0" w:afterAutospacing="0" w:line="273" w:lineRule="auto"/>
        <w:jc w:val="both"/>
        <w:rPr>
          <w:rFonts w:asciiTheme="minorHAnsi" w:hAnsiTheme="minorHAnsi" w:cstheme="minorHAnsi"/>
        </w:rPr>
      </w:pPr>
      <w:r>
        <w:rPr>
          <w:rFonts w:asciiTheme="minorHAnsi" w:hAnsiTheme="minorHAnsi" w:cstheme="minorHAnsi"/>
          <w:color w:val="000000"/>
        </w:rPr>
        <w:t>Ilona Hörath</w:t>
      </w:r>
    </w:p>
    <w:p w:rsidR="00871092" w:rsidRDefault="00871092">
      <w:pPr>
        <w:pStyle w:val="StandardWeb"/>
        <w:spacing w:before="0" w:beforeAutospacing="0" w:after="0" w:afterAutospacing="0" w:line="273" w:lineRule="auto"/>
        <w:jc w:val="both"/>
        <w:rPr>
          <w:rFonts w:asciiTheme="minorHAnsi" w:hAnsiTheme="minorHAnsi" w:cstheme="minorHAnsi"/>
          <w:color w:val="000000"/>
        </w:rPr>
      </w:pPr>
      <w:r>
        <w:rPr>
          <w:rFonts w:asciiTheme="minorHAnsi" w:hAnsiTheme="minorHAnsi" w:cstheme="minorHAnsi"/>
          <w:color w:val="000000"/>
        </w:rPr>
        <w:t>Pressereferentin</w:t>
      </w:r>
      <w:bookmarkStart w:id="0" w:name="_GoBack"/>
      <w:bookmarkEnd w:id="0"/>
    </w:p>
    <w:p w:rsidR="0077002F" w:rsidRDefault="00871092">
      <w:pPr>
        <w:pStyle w:val="StandardWeb"/>
        <w:spacing w:before="0" w:beforeAutospacing="0" w:after="0" w:afterAutospacing="0" w:line="273" w:lineRule="auto"/>
        <w:jc w:val="both"/>
        <w:rPr>
          <w:rFonts w:asciiTheme="minorHAnsi" w:hAnsiTheme="minorHAnsi" w:cstheme="minorHAnsi"/>
        </w:rPr>
      </w:pPr>
      <w:r>
        <w:rPr>
          <w:rFonts w:asciiTheme="minorHAnsi" w:hAnsiTheme="minorHAnsi" w:cstheme="minorHAnsi"/>
          <w:color w:val="000000"/>
        </w:rPr>
        <w:t xml:space="preserve"> </w:t>
      </w:r>
    </w:p>
    <w:p w:rsidR="0077002F" w:rsidRDefault="00871092">
      <w:pPr>
        <w:pStyle w:val="StandardWeb"/>
        <w:spacing w:before="0" w:beforeAutospacing="0" w:after="0" w:afterAutospacing="0"/>
        <w:rPr>
          <w:rFonts w:asciiTheme="minorHAnsi" w:hAnsiTheme="minorHAnsi" w:cstheme="minorHAnsi"/>
        </w:rPr>
      </w:pPr>
      <w:r>
        <w:rPr>
          <w:rFonts w:asciiTheme="minorHAnsi" w:hAnsiTheme="minorHAnsi" w:cstheme="minorHAnsi"/>
          <w:color w:val="000000"/>
        </w:rPr>
        <w:t>Tel:</w:t>
      </w:r>
      <w:r>
        <w:rPr>
          <w:rFonts w:asciiTheme="minorHAnsi" w:hAnsiTheme="minorHAnsi" w:cstheme="minorHAnsi"/>
          <w:color w:val="000000"/>
        </w:rPr>
        <w:tab/>
      </w:r>
      <w:r>
        <w:rPr>
          <w:rFonts w:asciiTheme="minorHAnsi" w:hAnsiTheme="minorHAnsi" w:cstheme="minorHAnsi"/>
          <w:color w:val="000000"/>
        </w:rPr>
        <w:tab/>
        <w:t>+49-9131-85-35858</w:t>
      </w:r>
    </w:p>
    <w:p w:rsidR="0077002F" w:rsidRDefault="00871092">
      <w:pPr>
        <w:pStyle w:val="StandardWeb"/>
        <w:spacing w:before="0" w:beforeAutospacing="0" w:after="0" w:afterAutospacing="0"/>
        <w:rPr>
          <w:rFonts w:asciiTheme="minorHAnsi" w:hAnsiTheme="minorHAnsi" w:cstheme="minorHAnsi"/>
        </w:rPr>
      </w:pPr>
      <w:r>
        <w:rPr>
          <w:rFonts w:asciiTheme="minorHAnsi" w:hAnsiTheme="minorHAnsi" w:cstheme="minorHAnsi"/>
          <w:color w:val="000000"/>
        </w:rPr>
        <w:t>Mobil:</w:t>
      </w:r>
      <w:r>
        <w:rPr>
          <w:rFonts w:asciiTheme="minorHAnsi" w:hAnsiTheme="minorHAnsi" w:cstheme="minorHAnsi"/>
          <w:color w:val="000000"/>
        </w:rPr>
        <w:tab/>
      </w:r>
      <w:r>
        <w:rPr>
          <w:rFonts w:asciiTheme="minorHAnsi" w:hAnsiTheme="minorHAnsi" w:cstheme="minorHAnsi"/>
          <w:color w:val="000000"/>
        </w:rPr>
        <w:tab/>
        <w:t>+49 163-883 884 5</w:t>
      </w:r>
    </w:p>
    <w:p w:rsidR="0077002F" w:rsidRDefault="00871092">
      <w:pPr>
        <w:pStyle w:val="StandardWeb"/>
        <w:spacing w:before="0" w:beforeAutospacing="0" w:after="0" w:afterAutospacing="0"/>
        <w:rPr>
          <w:rStyle w:val="Hyperlink"/>
          <w:rFonts w:asciiTheme="minorHAnsi" w:eastAsia="Arial" w:hAnsiTheme="minorHAnsi" w:cstheme="minorHAnsi"/>
          <w:color w:val="000000"/>
        </w:rPr>
      </w:pPr>
      <w:r>
        <w:rPr>
          <w:rFonts w:asciiTheme="minorHAnsi" w:hAnsiTheme="minorHAnsi" w:cstheme="minorHAnsi"/>
          <w:color w:val="000000"/>
        </w:rPr>
        <w:t>E-Mail:</w:t>
      </w:r>
      <w:r>
        <w:rPr>
          <w:rFonts w:asciiTheme="minorHAnsi" w:hAnsiTheme="minorHAnsi" w:cstheme="minorHAnsi"/>
          <w:color w:val="000000"/>
        </w:rPr>
        <w:tab/>
      </w:r>
      <w:r>
        <w:rPr>
          <w:rFonts w:asciiTheme="minorHAnsi" w:hAnsiTheme="minorHAnsi" w:cstheme="minorHAnsi"/>
          <w:color w:val="000000"/>
        </w:rPr>
        <w:tab/>
      </w:r>
      <w:hyperlink r:id="rId7" w:tooltip="mailto:ilona.hoerath@fau.de" w:history="1">
        <w:r>
          <w:rPr>
            <w:rStyle w:val="Hyperlink"/>
            <w:rFonts w:asciiTheme="minorHAnsi" w:eastAsia="Arial" w:hAnsiTheme="minorHAnsi" w:cstheme="minorHAnsi"/>
            <w:color w:val="000000"/>
          </w:rPr>
          <w:t>ilona.hoerath@fau.de</w:t>
        </w:r>
      </w:hyperlink>
      <w:r>
        <w:rPr>
          <w:rFonts w:asciiTheme="minorHAnsi" w:hAnsiTheme="minorHAnsi" w:cstheme="minorHAnsi"/>
          <w:color w:val="000000"/>
        </w:rPr>
        <w:br/>
        <w:t>Web:       </w:t>
      </w:r>
      <w:r>
        <w:rPr>
          <w:rFonts w:asciiTheme="minorHAnsi" w:hAnsiTheme="minorHAnsi" w:cstheme="minorHAnsi"/>
          <w:color w:val="000000"/>
        </w:rPr>
        <w:tab/>
      </w:r>
      <w:hyperlink r:id="rId8" w:tooltip="http://www.digidem-bayern.de/" w:history="1">
        <w:r>
          <w:rPr>
            <w:rStyle w:val="Hyperlink"/>
            <w:rFonts w:asciiTheme="minorHAnsi" w:eastAsia="Arial" w:hAnsiTheme="minorHAnsi" w:cstheme="minorHAnsi"/>
            <w:color w:val="000000"/>
          </w:rPr>
          <w:t>www.digidem-bayern.de</w:t>
        </w:r>
      </w:hyperlink>
    </w:p>
    <w:p w:rsidR="0077002F" w:rsidRDefault="0077002F">
      <w:pPr>
        <w:pStyle w:val="StandardWeb"/>
        <w:spacing w:before="0" w:beforeAutospacing="0" w:after="0" w:afterAutospacing="0"/>
        <w:rPr>
          <w:rStyle w:val="Hyperlink"/>
          <w:rFonts w:asciiTheme="minorHAnsi" w:eastAsia="Arial" w:hAnsiTheme="minorHAnsi" w:cstheme="minorHAnsi"/>
          <w:color w:val="000000"/>
        </w:rPr>
      </w:pPr>
    </w:p>
    <w:p w:rsidR="0077002F" w:rsidRDefault="0077002F">
      <w:pPr>
        <w:pStyle w:val="StandardWeb"/>
        <w:spacing w:before="0" w:beforeAutospacing="0" w:after="0" w:afterAutospacing="0"/>
        <w:rPr>
          <w:sz w:val="22"/>
          <w:szCs w:val="22"/>
        </w:rPr>
      </w:pPr>
    </w:p>
    <w:p w:rsidR="0077002F" w:rsidRDefault="00871092">
      <w:pPr>
        <w:pStyle w:val="StandardWeb"/>
        <w:spacing w:before="0" w:beforeAutospacing="0" w:after="0" w:afterAutospacing="0"/>
        <w:rPr>
          <w:sz w:val="22"/>
          <w:szCs w:val="22"/>
        </w:rPr>
      </w:pPr>
      <w:r>
        <w:rPr>
          <w:rFonts w:ascii="Calibri" w:hAnsi="Calibri" w:cs="Calibri"/>
          <w:b/>
          <w:bCs/>
          <w:color w:val="0099CC"/>
          <w:sz w:val="22"/>
          <w:szCs w:val="22"/>
        </w:rPr>
        <w:t xml:space="preserve">Digitales Demenzregister Bayern - </w:t>
      </w:r>
      <w:proofErr w:type="spellStart"/>
      <w:r>
        <w:rPr>
          <w:rFonts w:ascii="Calibri" w:hAnsi="Calibri" w:cs="Calibri"/>
          <w:b/>
          <w:bCs/>
          <w:color w:val="0099CC"/>
          <w:sz w:val="22"/>
          <w:szCs w:val="22"/>
        </w:rPr>
        <w:t>digiDEM</w:t>
      </w:r>
      <w:proofErr w:type="spellEnd"/>
      <w:r>
        <w:rPr>
          <w:rFonts w:ascii="Calibri" w:hAnsi="Calibri" w:cs="Calibri"/>
          <w:b/>
          <w:bCs/>
          <w:color w:val="0099CC"/>
          <w:sz w:val="22"/>
          <w:szCs w:val="22"/>
        </w:rPr>
        <w:t xml:space="preserve"> Bayern</w:t>
      </w:r>
    </w:p>
    <w:p w:rsidR="0077002F" w:rsidRDefault="00871092">
      <w:pPr>
        <w:pStyle w:val="StandardWeb"/>
        <w:spacing w:before="0" w:beforeAutospacing="0" w:after="0" w:afterAutospacing="0"/>
        <w:rPr>
          <w:sz w:val="22"/>
          <w:szCs w:val="22"/>
        </w:rPr>
      </w:pPr>
      <w:r>
        <w:rPr>
          <w:sz w:val="22"/>
          <w:szCs w:val="22"/>
        </w:rPr>
        <w:t> </w:t>
      </w:r>
    </w:p>
    <w:p w:rsidR="0077002F" w:rsidRDefault="00871092">
      <w:pPr>
        <w:pStyle w:val="StandardWeb"/>
        <w:spacing w:before="0" w:beforeAutospacing="0" w:after="0" w:afterAutospacing="0"/>
        <w:rPr>
          <w:sz w:val="22"/>
          <w:szCs w:val="22"/>
        </w:rPr>
      </w:pPr>
      <w:r>
        <w:rPr>
          <w:rFonts w:ascii="Calibri" w:hAnsi="Calibri" w:cs="Calibri"/>
          <w:color w:val="0099CC"/>
          <w:sz w:val="22"/>
          <w:szCs w:val="22"/>
        </w:rPr>
        <w:t xml:space="preserve">Interdisziplinäres Zentrum für </w:t>
      </w:r>
      <w:proofErr w:type="spellStart"/>
      <w:r>
        <w:rPr>
          <w:rFonts w:ascii="Calibri" w:hAnsi="Calibri" w:cs="Calibri"/>
          <w:color w:val="0099CC"/>
          <w:sz w:val="22"/>
          <w:szCs w:val="22"/>
        </w:rPr>
        <w:t>Health</w:t>
      </w:r>
      <w:proofErr w:type="spellEnd"/>
      <w:r>
        <w:rPr>
          <w:rFonts w:ascii="Calibri" w:hAnsi="Calibri" w:cs="Calibri"/>
          <w:color w:val="0099CC"/>
          <w:sz w:val="22"/>
          <w:szCs w:val="22"/>
        </w:rPr>
        <w:t xml:space="preserve"> Technology Assessment (HTA) und Public </w:t>
      </w:r>
      <w:proofErr w:type="spellStart"/>
      <w:r>
        <w:rPr>
          <w:rFonts w:ascii="Calibri" w:hAnsi="Calibri" w:cs="Calibri"/>
          <w:color w:val="0099CC"/>
          <w:sz w:val="22"/>
          <w:szCs w:val="22"/>
        </w:rPr>
        <w:t>Health</w:t>
      </w:r>
      <w:proofErr w:type="spellEnd"/>
      <w:r>
        <w:rPr>
          <w:rFonts w:ascii="Calibri" w:hAnsi="Calibri" w:cs="Calibri"/>
          <w:color w:val="0099CC"/>
          <w:sz w:val="22"/>
          <w:szCs w:val="22"/>
        </w:rPr>
        <w:br/>
        <w:t>Friedrich-Alexander-Universität Erlangen-Nürnberg (IZPH)</w:t>
      </w:r>
      <w:r>
        <w:rPr>
          <w:rFonts w:ascii="Calibri" w:hAnsi="Calibri" w:cs="Calibri"/>
          <w:color w:val="0099CC"/>
          <w:sz w:val="22"/>
          <w:szCs w:val="22"/>
        </w:rPr>
        <w:br/>
        <w:t>Nationales Spitzencluster ‚Exzellenzzentrum für Medizintechnik – Medical Valley EMN‘</w:t>
      </w:r>
    </w:p>
    <w:p w:rsidR="0077002F" w:rsidRDefault="00871092">
      <w:pPr>
        <w:pStyle w:val="StandardWeb"/>
        <w:spacing w:before="0" w:beforeAutospacing="0" w:after="0" w:afterAutospacing="0"/>
        <w:rPr>
          <w:rFonts w:ascii="Calibri" w:hAnsi="Calibri" w:cs="Calibri"/>
          <w:color w:val="0099CC"/>
          <w:sz w:val="22"/>
          <w:szCs w:val="22"/>
        </w:rPr>
      </w:pPr>
      <w:proofErr w:type="spellStart"/>
      <w:r>
        <w:rPr>
          <w:rFonts w:ascii="Calibri" w:hAnsi="Calibri" w:cs="Calibri"/>
          <w:color w:val="0099CC"/>
          <w:sz w:val="22"/>
          <w:szCs w:val="22"/>
        </w:rPr>
        <w:t>Schwabachanlage</w:t>
      </w:r>
      <w:proofErr w:type="spellEnd"/>
      <w:r>
        <w:rPr>
          <w:rFonts w:ascii="Calibri" w:hAnsi="Calibri" w:cs="Calibri"/>
          <w:color w:val="0099CC"/>
          <w:sz w:val="22"/>
          <w:szCs w:val="22"/>
        </w:rPr>
        <w:t xml:space="preserve"> 6</w:t>
      </w:r>
    </w:p>
    <w:p w:rsidR="0077002F" w:rsidRDefault="00871092">
      <w:pPr>
        <w:pStyle w:val="StandardWeb"/>
        <w:spacing w:before="0" w:beforeAutospacing="0" w:after="0" w:afterAutospacing="0"/>
        <w:rPr>
          <w:sz w:val="22"/>
          <w:szCs w:val="22"/>
        </w:rPr>
      </w:pPr>
      <w:r>
        <w:rPr>
          <w:rFonts w:ascii="Calibri" w:hAnsi="Calibri" w:cs="Calibri"/>
          <w:color w:val="0099CC"/>
          <w:sz w:val="22"/>
          <w:szCs w:val="22"/>
        </w:rPr>
        <w:t>91054 Erlangen</w:t>
      </w:r>
    </w:p>
    <w:p w:rsidR="0077002F" w:rsidRDefault="0077002F">
      <w:pPr>
        <w:spacing w:line="276" w:lineRule="auto"/>
        <w:jc w:val="both"/>
        <w:rPr>
          <w:rStyle w:val="Italic"/>
          <w:rFonts w:ascii="Calibri" w:eastAsia="Arial" w:hAnsi="Calibri" w:cs="Arial"/>
          <w:sz w:val="24"/>
          <w:u w:val="single"/>
        </w:rPr>
      </w:pPr>
    </w:p>
    <w:p w:rsidR="0077002F" w:rsidRDefault="0077002F">
      <w:pPr>
        <w:jc w:val="both"/>
        <w:rPr>
          <w:rFonts w:ascii="Calibri" w:eastAsia="Arial" w:hAnsi="Calibri" w:cs="Arial"/>
          <w:szCs w:val="20"/>
        </w:rPr>
      </w:pPr>
    </w:p>
    <w:sectPr w:rsidR="0077002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D6B" w:rsidRDefault="00D24D6B">
      <w:pPr>
        <w:spacing w:line="240" w:lineRule="auto"/>
      </w:pPr>
      <w:r>
        <w:separator/>
      </w:r>
    </w:p>
  </w:endnote>
  <w:endnote w:type="continuationSeparator" w:id="0">
    <w:p w:rsidR="00D24D6B" w:rsidRDefault="00D24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OT-Nor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2F" w:rsidRDefault="0077002F">
    <w:pPr>
      <w:pStyle w:val="Fuzeile"/>
      <w:jc w:val="center"/>
    </w:pPr>
  </w:p>
  <w:p w:rsidR="0077002F" w:rsidRDefault="0077002F">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D6B" w:rsidRDefault="00D24D6B">
      <w:pPr>
        <w:spacing w:line="240" w:lineRule="auto"/>
      </w:pPr>
      <w:r>
        <w:separator/>
      </w:r>
    </w:p>
  </w:footnote>
  <w:footnote w:type="continuationSeparator" w:id="0">
    <w:p w:rsidR="00D24D6B" w:rsidRDefault="00D24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2F" w:rsidRDefault="00871092">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481"/>
    <w:multiLevelType w:val="hybridMultilevel"/>
    <w:tmpl w:val="89C6E688"/>
    <w:lvl w:ilvl="0" w:tplc="936E529C">
      <w:start w:val="1"/>
      <w:numFmt w:val="bullet"/>
      <w:lvlText w:val=""/>
      <w:lvlJc w:val="left"/>
      <w:pPr>
        <w:ind w:left="720" w:hanging="354"/>
      </w:pPr>
      <w:rPr>
        <w:rFonts w:ascii="Symbol" w:hAnsi="Symbol" w:hint="default"/>
      </w:rPr>
    </w:lvl>
    <w:lvl w:ilvl="1" w:tplc="95B0EFE0">
      <w:start w:val="1"/>
      <w:numFmt w:val="bullet"/>
      <w:lvlText w:val="o"/>
      <w:lvlJc w:val="left"/>
      <w:pPr>
        <w:ind w:left="1440" w:hanging="354"/>
      </w:pPr>
      <w:rPr>
        <w:rFonts w:ascii="Courier New" w:hAnsi="Courier New" w:cs="Courier New" w:hint="default"/>
      </w:rPr>
    </w:lvl>
    <w:lvl w:ilvl="2" w:tplc="2406625A">
      <w:start w:val="1"/>
      <w:numFmt w:val="bullet"/>
      <w:lvlText w:val=""/>
      <w:lvlJc w:val="left"/>
      <w:pPr>
        <w:ind w:left="2160" w:hanging="354"/>
      </w:pPr>
      <w:rPr>
        <w:rFonts w:ascii="Wingdings" w:hAnsi="Wingdings" w:hint="default"/>
      </w:rPr>
    </w:lvl>
    <w:lvl w:ilvl="3" w:tplc="98940F40">
      <w:start w:val="1"/>
      <w:numFmt w:val="bullet"/>
      <w:lvlText w:val=""/>
      <w:lvlJc w:val="left"/>
      <w:pPr>
        <w:ind w:left="2880" w:hanging="354"/>
      </w:pPr>
      <w:rPr>
        <w:rFonts w:ascii="Symbol" w:hAnsi="Symbol" w:hint="default"/>
      </w:rPr>
    </w:lvl>
    <w:lvl w:ilvl="4" w:tplc="8C1ED89E">
      <w:start w:val="1"/>
      <w:numFmt w:val="bullet"/>
      <w:lvlText w:val="o"/>
      <w:lvlJc w:val="left"/>
      <w:pPr>
        <w:ind w:left="3600" w:hanging="354"/>
      </w:pPr>
      <w:rPr>
        <w:rFonts w:ascii="Courier New" w:hAnsi="Courier New" w:cs="Courier New" w:hint="default"/>
      </w:rPr>
    </w:lvl>
    <w:lvl w:ilvl="5" w:tplc="B5924296">
      <w:start w:val="1"/>
      <w:numFmt w:val="bullet"/>
      <w:lvlText w:val=""/>
      <w:lvlJc w:val="left"/>
      <w:pPr>
        <w:ind w:left="4320" w:hanging="354"/>
      </w:pPr>
      <w:rPr>
        <w:rFonts w:ascii="Wingdings" w:hAnsi="Wingdings" w:hint="default"/>
      </w:rPr>
    </w:lvl>
    <w:lvl w:ilvl="6" w:tplc="EB547610">
      <w:start w:val="1"/>
      <w:numFmt w:val="bullet"/>
      <w:lvlText w:val=""/>
      <w:lvlJc w:val="left"/>
      <w:pPr>
        <w:ind w:left="5040" w:hanging="354"/>
      </w:pPr>
      <w:rPr>
        <w:rFonts w:ascii="Symbol" w:hAnsi="Symbol" w:hint="default"/>
      </w:rPr>
    </w:lvl>
    <w:lvl w:ilvl="7" w:tplc="9DA8BCA8">
      <w:start w:val="1"/>
      <w:numFmt w:val="bullet"/>
      <w:lvlText w:val="o"/>
      <w:lvlJc w:val="left"/>
      <w:pPr>
        <w:ind w:left="5760" w:hanging="354"/>
      </w:pPr>
      <w:rPr>
        <w:rFonts w:ascii="Courier New" w:hAnsi="Courier New" w:cs="Courier New" w:hint="default"/>
      </w:rPr>
    </w:lvl>
    <w:lvl w:ilvl="8" w:tplc="05469520">
      <w:start w:val="1"/>
      <w:numFmt w:val="bullet"/>
      <w:lvlText w:val=""/>
      <w:lvlJc w:val="left"/>
      <w:pPr>
        <w:ind w:left="6480" w:hanging="354"/>
      </w:pPr>
      <w:rPr>
        <w:rFonts w:ascii="Wingdings" w:hAnsi="Wingdings" w:hint="default"/>
      </w:rPr>
    </w:lvl>
  </w:abstractNum>
  <w:abstractNum w:abstractNumId="1" w15:restartNumberingAfterBreak="0">
    <w:nsid w:val="55310EB6"/>
    <w:multiLevelType w:val="hybridMultilevel"/>
    <w:tmpl w:val="0B12FE30"/>
    <w:lvl w:ilvl="0" w:tplc="2BB8AF0C">
      <w:start w:val="1"/>
      <w:numFmt w:val="bullet"/>
      <w:lvlText w:val="-"/>
      <w:lvlJc w:val="left"/>
      <w:pPr>
        <w:ind w:left="720" w:hanging="354"/>
      </w:pPr>
      <w:rPr>
        <w:rFonts w:ascii="Calibri" w:eastAsia="Times New Roman" w:hAnsi="Calibri" w:cs="Calibri" w:hint="default"/>
      </w:rPr>
    </w:lvl>
    <w:lvl w:ilvl="1" w:tplc="DF5A35B2">
      <w:start w:val="1"/>
      <w:numFmt w:val="bullet"/>
      <w:lvlText w:val="o"/>
      <w:lvlJc w:val="left"/>
      <w:pPr>
        <w:ind w:left="1440" w:hanging="354"/>
      </w:pPr>
      <w:rPr>
        <w:rFonts w:ascii="Courier New" w:hAnsi="Courier New" w:cs="Courier New" w:hint="default"/>
      </w:rPr>
    </w:lvl>
    <w:lvl w:ilvl="2" w:tplc="689455BE">
      <w:start w:val="1"/>
      <w:numFmt w:val="bullet"/>
      <w:lvlText w:val=""/>
      <w:lvlJc w:val="left"/>
      <w:pPr>
        <w:ind w:left="2160" w:hanging="354"/>
      </w:pPr>
      <w:rPr>
        <w:rFonts w:ascii="Wingdings" w:hAnsi="Wingdings" w:hint="default"/>
      </w:rPr>
    </w:lvl>
    <w:lvl w:ilvl="3" w:tplc="AB48958C">
      <w:start w:val="1"/>
      <w:numFmt w:val="bullet"/>
      <w:lvlText w:val=""/>
      <w:lvlJc w:val="left"/>
      <w:pPr>
        <w:ind w:left="2880" w:hanging="354"/>
      </w:pPr>
      <w:rPr>
        <w:rFonts w:ascii="Symbol" w:hAnsi="Symbol" w:hint="default"/>
      </w:rPr>
    </w:lvl>
    <w:lvl w:ilvl="4" w:tplc="BCC0BE06">
      <w:start w:val="1"/>
      <w:numFmt w:val="bullet"/>
      <w:lvlText w:val="o"/>
      <w:lvlJc w:val="left"/>
      <w:pPr>
        <w:ind w:left="3600" w:hanging="354"/>
      </w:pPr>
      <w:rPr>
        <w:rFonts w:ascii="Courier New" w:hAnsi="Courier New" w:cs="Courier New" w:hint="default"/>
      </w:rPr>
    </w:lvl>
    <w:lvl w:ilvl="5" w:tplc="74B6D818">
      <w:start w:val="1"/>
      <w:numFmt w:val="bullet"/>
      <w:lvlText w:val=""/>
      <w:lvlJc w:val="left"/>
      <w:pPr>
        <w:ind w:left="4320" w:hanging="354"/>
      </w:pPr>
      <w:rPr>
        <w:rFonts w:ascii="Wingdings" w:hAnsi="Wingdings" w:hint="default"/>
      </w:rPr>
    </w:lvl>
    <w:lvl w:ilvl="6" w:tplc="8A461AB8">
      <w:start w:val="1"/>
      <w:numFmt w:val="bullet"/>
      <w:lvlText w:val=""/>
      <w:lvlJc w:val="left"/>
      <w:pPr>
        <w:ind w:left="5040" w:hanging="354"/>
      </w:pPr>
      <w:rPr>
        <w:rFonts w:ascii="Symbol" w:hAnsi="Symbol" w:hint="default"/>
      </w:rPr>
    </w:lvl>
    <w:lvl w:ilvl="7" w:tplc="8C809608">
      <w:start w:val="1"/>
      <w:numFmt w:val="bullet"/>
      <w:lvlText w:val="o"/>
      <w:lvlJc w:val="left"/>
      <w:pPr>
        <w:ind w:left="5760" w:hanging="354"/>
      </w:pPr>
      <w:rPr>
        <w:rFonts w:ascii="Courier New" w:hAnsi="Courier New" w:cs="Courier New" w:hint="default"/>
      </w:rPr>
    </w:lvl>
    <w:lvl w:ilvl="8" w:tplc="527A9042">
      <w:start w:val="1"/>
      <w:numFmt w:val="bullet"/>
      <w:lvlText w:val=""/>
      <w:lvlJc w:val="left"/>
      <w:pPr>
        <w:ind w:left="6480" w:hanging="354"/>
      </w:pPr>
      <w:rPr>
        <w:rFonts w:ascii="Wingdings" w:hAnsi="Wingdings" w:hint="default"/>
      </w:rPr>
    </w:lvl>
  </w:abstractNum>
  <w:abstractNum w:abstractNumId="2" w15:restartNumberingAfterBreak="0">
    <w:nsid w:val="681070C3"/>
    <w:multiLevelType w:val="hybridMultilevel"/>
    <w:tmpl w:val="8D6867E6"/>
    <w:lvl w:ilvl="0" w:tplc="45B233D2">
      <w:start w:val="1"/>
      <w:numFmt w:val="bullet"/>
      <w:lvlText w:val="-"/>
      <w:lvlJc w:val="left"/>
      <w:pPr>
        <w:ind w:left="720" w:hanging="354"/>
      </w:pPr>
      <w:rPr>
        <w:rFonts w:ascii="Calibri" w:eastAsia="Times New Roman" w:hAnsi="Calibri" w:cs="Calibri" w:hint="default"/>
      </w:rPr>
    </w:lvl>
    <w:lvl w:ilvl="1" w:tplc="7D081094">
      <w:start w:val="1"/>
      <w:numFmt w:val="bullet"/>
      <w:lvlText w:val="o"/>
      <w:lvlJc w:val="left"/>
      <w:pPr>
        <w:ind w:left="1440" w:hanging="354"/>
      </w:pPr>
      <w:rPr>
        <w:rFonts w:ascii="Courier New" w:hAnsi="Courier New" w:cs="Courier New" w:hint="default"/>
      </w:rPr>
    </w:lvl>
    <w:lvl w:ilvl="2" w:tplc="69D0CBEA">
      <w:start w:val="1"/>
      <w:numFmt w:val="bullet"/>
      <w:lvlText w:val=""/>
      <w:lvlJc w:val="left"/>
      <w:pPr>
        <w:ind w:left="2160" w:hanging="354"/>
      </w:pPr>
      <w:rPr>
        <w:rFonts w:ascii="Wingdings" w:hAnsi="Wingdings" w:hint="default"/>
      </w:rPr>
    </w:lvl>
    <w:lvl w:ilvl="3" w:tplc="872AEB44">
      <w:start w:val="1"/>
      <w:numFmt w:val="bullet"/>
      <w:lvlText w:val=""/>
      <w:lvlJc w:val="left"/>
      <w:pPr>
        <w:ind w:left="2880" w:hanging="354"/>
      </w:pPr>
      <w:rPr>
        <w:rFonts w:ascii="Symbol" w:hAnsi="Symbol" w:hint="default"/>
      </w:rPr>
    </w:lvl>
    <w:lvl w:ilvl="4" w:tplc="1CF8C690">
      <w:start w:val="1"/>
      <w:numFmt w:val="bullet"/>
      <w:lvlText w:val="o"/>
      <w:lvlJc w:val="left"/>
      <w:pPr>
        <w:ind w:left="3600" w:hanging="354"/>
      </w:pPr>
      <w:rPr>
        <w:rFonts w:ascii="Courier New" w:hAnsi="Courier New" w:cs="Courier New" w:hint="default"/>
      </w:rPr>
    </w:lvl>
    <w:lvl w:ilvl="5" w:tplc="2B26DCE2">
      <w:start w:val="1"/>
      <w:numFmt w:val="bullet"/>
      <w:lvlText w:val=""/>
      <w:lvlJc w:val="left"/>
      <w:pPr>
        <w:ind w:left="4320" w:hanging="354"/>
      </w:pPr>
      <w:rPr>
        <w:rFonts w:ascii="Wingdings" w:hAnsi="Wingdings" w:hint="default"/>
      </w:rPr>
    </w:lvl>
    <w:lvl w:ilvl="6" w:tplc="66BC950E">
      <w:start w:val="1"/>
      <w:numFmt w:val="bullet"/>
      <w:lvlText w:val=""/>
      <w:lvlJc w:val="left"/>
      <w:pPr>
        <w:ind w:left="5040" w:hanging="354"/>
      </w:pPr>
      <w:rPr>
        <w:rFonts w:ascii="Symbol" w:hAnsi="Symbol" w:hint="default"/>
      </w:rPr>
    </w:lvl>
    <w:lvl w:ilvl="7" w:tplc="CC4AE92A">
      <w:start w:val="1"/>
      <w:numFmt w:val="bullet"/>
      <w:lvlText w:val="o"/>
      <w:lvlJc w:val="left"/>
      <w:pPr>
        <w:ind w:left="5760" w:hanging="354"/>
      </w:pPr>
      <w:rPr>
        <w:rFonts w:ascii="Courier New" w:hAnsi="Courier New" w:cs="Courier New" w:hint="default"/>
      </w:rPr>
    </w:lvl>
    <w:lvl w:ilvl="8" w:tplc="7A684960">
      <w:start w:val="1"/>
      <w:numFmt w:val="bullet"/>
      <w:lvlText w:val=""/>
      <w:lvlJc w:val="left"/>
      <w:pPr>
        <w:ind w:left="6480" w:hanging="354"/>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F"/>
    <w:rsid w:val="000A4225"/>
    <w:rsid w:val="00107DB8"/>
    <w:rsid w:val="0014358D"/>
    <w:rsid w:val="00146113"/>
    <w:rsid w:val="005C36C0"/>
    <w:rsid w:val="0077002F"/>
    <w:rsid w:val="00871092"/>
    <w:rsid w:val="009B2D3A"/>
    <w:rsid w:val="00D1653C"/>
    <w:rsid w:val="00D24D6B"/>
    <w:rsid w:val="00D9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DA28"/>
  <w15:docId w15:val="{E0828A44-8C11-4B3F-B15A-503CE987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Absatz-Standardschriftart"/>
  </w:style>
  <w:style w:type="paragraph" w:customStyle="1" w:styleId="docy">
    <w:name w:val="docy"/>
    <w:basedOn w:val="Standar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dem-bayern.de/" TargetMode="External"/><Relationship Id="rId3" Type="http://schemas.openxmlformats.org/officeDocument/2006/relationships/settings" Target="settings.xml"/><Relationship Id="rId7" Type="http://schemas.openxmlformats.org/officeDocument/2006/relationships/hyperlink" Target="mailto:ilona.hoerath@fau.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Hörath, Ilona (extern)</dc:creator>
  <cp:lastModifiedBy>Zeiler, Michael</cp:lastModifiedBy>
  <cp:revision>4</cp:revision>
  <dcterms:created xsi:type="dcterms:W3CDTF">2022-05-12T11:29:00Z</dcterms:created>
  <dcterms:modified xsi:type="dcterms:W3CDTF">2022-08-16T11:58:00Z</dcterms:modified>
</cp:coreProperties>
</file>